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17" w:rsidRDefault="00844217">
      <w:pPr>
        <w:rPr>
          <w:rFonts w:ascii="Garamond" w:hAnsi="Garamond"/>
          <w:b/>
        </w:rPr>
      </w:pPr>
      <w:r w:rsidRPr="00844217">
        <w:rPr>
          <w:rFonts w:ascii="Garamond" w:hAnsi="Garamond"/>
          <w:b/>
        </w:rPr>
        <w:t>Begroingsundersøkelser i VO Glomma Sør, 2015</w:t>
      </w:r>
    </w:p>
    <w:p w:rsidR="00022BE2" w:rsidRPr="00022BE2" w:rsidRDefault="00022BE2">
      <w:pPr>
        <w:rPr>
          <w:rFonts w:ascii="Garamond" w:hAnsi="Garamond"/>
          <w:i/>
        </w:rPr>
      </w:pPr>
      <w:r w:rsidRPr="00022BE2">
        <w:rPr>
          <w:rFonts w:ascii="Garamond" w:hAnsi="Garamond"/>
          <w:i/>
        </w:rPr>
        <w:t>Maia Røst Kile</w:t>
      </w:r>
    </w:p>
    <w:p w:rsidR="00D30A93" w:rsidRDefault="00D30A93" w:rsidP="001D0E15">
      <w:r w:rsidRPr="00BE2407">
        <w:rPr>
          <w:b/>
        </w:rPr>
        <w:t>PIT</w:t>
      </w:r>
      <w:r w:rsidRPr="00BE2407">
        <w:t xml:space="preserve">: </w:t>
      </w:r>
      <w:r w:rsidR="00BE2407">
        <w:t>Basert på eutrofieringsindeksen PIT havnet 1 lokalitet i svært god tilstand, 1 i god tilstand, mens resten ble klassifisert til moderat eller dårlig økologisk tilstand</w:t>
      </w:r>
      <w:r w:rsidR="00CE542C">
        <w:t xml:space="preserve"> (Tabell 1)</w:t>
      </w:r>
      <w:r w:rsidR="00BE2407">
        <w:t xml:space="preserve">. </w:t>
      </w:r>
      <w:r w:rsidRPr="00BE2407">
        <w:t xml:space="preserve">Store deler av vannområdet består av dyrket mark. Dette fører til avrenning av næringssalter til elver og bekker, som igjen fører til at sensitive begroingsalger </w:t>
      </w:r>
      <w:r w:rsidRPr="00D648A2">
        <w:t xml:space="preserve">forsvinner, mens kun eutrofe arter overlever. </w:t>
      </w:r>
      <w:r w:rsidR="00D648A2" w:rsidRPr="00D648A2">
        <w:t>Lokaliteter som Skisvassdraget</w:t>
      </w:r>
      <w:r w:rsidR="006913A2">
        <w:t xml:space="preserve"> (SKI)</w:t>
      </w:r>
      <w:r w:rsidR="00E26B55">
        <w:t xml:space="preserve">, </w:t>
      </w:r>
      <w:proofErr w:type="spellStart"/>
      <w:r w:rsidR="00E26B55">
        <w:t>Guslundbekken</w:t>
      </w:r>
      <w:proofErr w:type="spellEnd"/>
      <w:r w:rsidR="006913A2">
        <w:t xml:space="preserve"> (GUS)</w:t>
      </w:r>
      <w:r w:rsidR="00B83DCC">
        <w:t>, Ingedalsbekken</w:t>
      </w:r>
      <w:r w:rsidR="006913A2">
        <w:t xml:space="preserve"> (ING)</w:t>
      </w:r>
      <w:r w:rsidR="00D648A2" w:rsidRPr="00D648A2">
        <w:t xml:space="preserve"> og </w:t>
      </w:r>
      <w:proofErr w:type="spellStart"/>
      <w:r w:rsidR="00D648A2" w:rsidRPr="00D648A2">
        <w:t>Moenbekken</w:t>
      </w:r>
      <w:proofErr w:type="spellEnd"/>
      <w:r w:rsidR="00D648A2" w:rsidRPr="00D648A2">
        <w:t xml:space="preserve"> </w:t>
      </w:r>
      <w:r w:rsidR="006913A2">
        <w:t xml:space="preserve">(MOE) </w:t>
      </w:r>
      <w:r w:rsidR="00D648A2" w:rsidRPr="00D648A2">
        <w:t xml:space="preserve">ligger midt mellom to jorder og får dermed direkte tilførsel av næringssalter gjennom avrenning fra disse. </w:t>
      </w:r>
      <w:r w:rsidR="00586461" w:rsidRPr="00586461">
        <w:t>Likeledes er det med Nipa</w:t>
      </w:r>
      <w:r w:rsidR="00777E97">
        <w:t xml:space="preserve"> </w:t>
      </w:r>
      <w:r w:rsidR="006913A2">
        <w:t xml:space="preserve">(NIP) </w:t>
      </w:r>
      <w:r w:rsidR="00777E97">
        <w:t>og</w:t>
      </w:r>
      <w:r w:rsidR="00B83DCC">
        <w:t xml:space="preserve"> Gatedalen</w:t>
      </w:r>
      <w:r w:rsidR="006913A2">
        <w:t xml:space="preserve"> (GAT)</w:t>
      </w:r>
      <w:r w:rsidR="00586461" w:rsidRPr="00586461">
        <w:t xml:space="preserve"> som er påvirket av jordbruk og spredte avløp like oppstrøms</w:t>
      </w:r>
      <w:r w:rsidR="00777E97">
        <w:t>, samt lokalitetene Rakkestadelva</w:t>
      </w:r>
      <w:r w:rsidR="006913A2">
        <w:t xml:space="preserve"> (RAK)</w:t>
      </w:r>
      <w:r w:rsidR="00777E97">
        <w:t xml:space="preserve">, </w:t>
      </w:r>
      <w:proofErr w:type="spellStart"/>
      <w:r w:rsidR="00777E97">
        <w:t>Bølju</w:t>
      </w:r>
      <w:proofErr w:type="spellEnd"/>
      <w:r w:rsidR="006913A2">
        <w:t xml:space="preserve"> (BØL)</w:t>
      </w:r>
      <w:r w:rsidR="00777E97">
        <w:t>, Fuskbekken</w:t>
      </w:r>
      <w:r w:rsidR="006913A2">
        <w:t xml:space="preserve"> (FUS)</w:t>
      </w:r>
      <w:r w:rsidR="00777E97">
        <w:t>,</w:t>
      </w:r>
      <w:r w:rsidR="00586461" w:rsidRPr="00586461">
        <w:t xml:space="preserve"> </w:t>
      </w:r>
      <w:proofErr w:type="spellStart"/>
      <w:r w:rsidR="00586461" w:rsidRPr="00586461">
        <w:t>Hoelsbekken</w:t>
      </w:r>
      <w:proofErr w:type="spellEnd"/>
      <w:r w:rsidR="006913A2">
        <w:t xml:space="preserve"> (HOE)</w:t>
      </w:r>
      <w:r w:rsidR="00B83DCC">
        <w:t xml:space="preserve"> og </w:t>
      </w:r>
      <w:proofErr w:type="spellStart"/>
      <w:r w:rsidR="00B83DCC">
        <w:t>Slevikbekken</w:t>
      </w:r>
      <w:proofErr w:type="spellEnd"/>
      <w:r w:rsidR="006913A2">
        <w:t xml:space="preserve"> (SLE)</w:t>
      </w:r>
      <w:r w:rsidR="00586461" w:rsidRPr="00586461">
        <w:t xml:space="preserve"> som </w:t>
      </w:r>
      <w:r w:rsidR="00777E97">
        <w:t>renner gjennom</w:t>
      </w:r>
      <w:r w:rsidR="00586461" w:rsidRPr="00586461">
        <w:t xml:space="preserve"> store landbruksområder. Disse lokalitetene er alle klassifisert til moderat</w:t>
      </w:r>
      <w:r w:rsidR="00586461">
        <w:t xml:space="preserve"> eller dårlig</w:t>
      </w:r>
      <w:r w:rsidR="00586461" w:rsidRPr="00586461">
        <w:t xml:space="preserve"> tilstand. </w:t>
      </w:r>
      <w:proofErr w:type="spellStart"/>
      <w:r w:rsidR="00BE2407" w:rsidRPr="00D648A2">
        <w:t>Frønesbekken</w:t>
      </w:r>
      <w:proofErr w:type="spellEnd"/>
      <w:r w:rsidR="00BE2407" w:rsidRPr="00D648A2">
        <w:t xml:space="preserve"> </w:t>
      </w:r>
      <w:r w:rsidR="006913A2">
        <w:t xml:space="preserve">(FRØ) </w:t>
      </w:r>
      <w:r w:rsidR="00BE2407" w:rsidRPr="00D648A2">
        <w:t xml:space="preserve">er på den annen side </w:t>
      </w:r>
      <w:r w:rsidRPr="00D648A2">
        <w:t xml:space="preserve">omgitt av skog og fjell, og </w:t>
      </w:r>
      <w:r w:rsidR="006913A2">
        <w:t>er</w:t>
      </w:r>
      <w:r w:rsidR="006913A2" w:rsidRPr="00D648A2">
        <w:t xml:space="preserve"> </w:t>
      </w:r>
      <w:r w:rsidRPr="00D648A2">
        <w:t>dermed</w:t>
      </w:r>
      <w:r w:rsidRPr="00BE2407">
        <w:t xml:space="preserve"> mer skjermet for avrenning. </w:t>
      </w:r>
      <w:proofErr w:type="spellStart"/>
      <w:r w:rsidRPr="00BE2407">
        <w:t>Frønesbekken</w:t>
      </w:r>
      <w:proofErr w:type="spellEnd"/>
      <w:r w:rsidR="00BE2407" w:rsidRPr="00BE2407">
        <w:t xml:space="preserve"> ble</w:t>
      </w:r>
      <w:r w:rsidRPr="00BE2407">
        <w:t xml:space="preserve"> klassifiser</w:t>
      </w:r>
      <w:r w:rsidR="00BE2407" w:rsidRPr="00BE2407">
        <w:t>t</w:t>
      </w:r>
      <w:r w:rsidRPr="00BE2407">
        <w:t xml:space="preserve"> til svært god økologisk tilstand.</w:t>
      </w:r>
      <w:r w:rsidR="00777E97">
        <w:t xml:space="preserve"> </w:t>
      </w:r>
      <w:proofErr w:type="spellStart"/>
      <w:r w:rsidR="00777E97">
        <w:t>Buerelva</w:t>
      </w:r>
      <w:proofErr w:type="spellEnd"/>
      <w:r w:rsidR="006913A2">
        <w:t xml:space="preserve"> (BUE)</w:t>
      </w:r>
      <w:r w:rsidR="00777E97">
        <w:t xml:space="preserve">, som havnet i god økologisk tilstand, ligger i et jordbruksområde, men blir delvis skjermet for avrenning grunnet </w:t>
      </w:r>
      <w:r w:rsidR="006913A2">
        <w:t xml:space="preserve">skogområder </w:t>
      </w:r>
      <w:r w:rsidR="00777E97">
        <w:t xml:space="preserve">oppstrøms. </w:t>
      </w:r>
    </w:p>
    <w:p w:rsidR="00B60C8B" w:rsidRPr="00B60C8B" w:rsidRDefault="00B60C8B" w:rsidP="001D0E15">
      <w:r w:rsidRPr="00B60C8B">
        <w:rPr>
          <w:b/>
        </w:rPr>
        <w:t>HBI</w:t>
      </w:r>
      <w:r>
        <w:t xml:space="preserve">: Indeksen for organisk belastning, HBI, </w:t>
      </w:r>
      <w:r w:rsidR="006913A2">
        <w:t>viste</w:t>
      </w:r>
      <w:r>
        <w:t xml:space="preserve"> god eller svært god økologisk tilstand på samtlige lokaliteter</w:t>
      </w:r>
      <w:r w:rsidR="00CE542C">
        <w:t xml:space="preserve"> (Tabell 1)</w:t>
      </w:r>
      <w:r>
        <w:t>. På fem av lokalitetene ble det ikke registrert heterotrof begroing, mens det på de åtte resterende stasjonene ble registrert mikroskopiske funn av bakterien lammehaler (</w:t>
      </w:r>
      <w:r>
        <w:rPr>
          <w:i/>
        </w:rPr>
        <w:t>Sphaerotilus natans</w:t>
      </w:r>
      <w:r>
        <w:t xml:space="preserve">). Dette tilsvarer henholdsvis svært god tilstand og god tilstand </w:t>
      </w:r>
      <w:r w:rsidRPr="004B0CE3">
        <w:t>med utgangspunkt i HBI, og vil si at det er målt</w:t>
      </w:r>
      <w:r>
        <w:t xml:space="preserve"> lite eller ingen</w:t>
      </w:r>
      <w:r w:rsidRPr="004B0CE3">
        <w:t xml:space="preserve"> effekter av organisk belastning på begroingssamfunnet.</w:t>
      </w:r>
    </w:p>
    <w:p w:rsidR="00B55054" w:rsidRDefault="00B60C8B" w:rsidP="001D0E15">
      <w:r w:rsidRPr="00B60C8B">
        <w:rPr>
          <w:b/>
        </w:rPr>
        <w:t>AIP</w:t>
      </w:r>
      <w:r>
        <w:t xml:space="preserve">: </w:t>
      </w:r>
      <w:r w:rsidR="00B55054">
        <w:t xml:space="preserve">Ved beregning av forsuringsindeksen AIP kunne bare sju av lokalitetene klassifiseres på et sikkert grunnlag. </w:t>
      </w:r>
      <w:r w:rsidR="003C2C19">
        <w:t>Seks</w:t>
      </w:r>
      <w:r w:rsidR="00B55054">
        <w:t xml:space="preserve"> av </w:t>
      </w:r>
      <w:r w:rsidR="006913A2">
        <w:t xml:space="preserve">lokalitetene </w:t>
      </w:r>
      <w:r w:rsidR="00B55054">
        <w:t>havnet i svært god tilstand, mens 1 havnet i god tilstand (Tabell 1)</w:t>
      </w:r>
      <w:r w:rsidR="006913A2">
        <w:t>,</w:t>
      </w:r>
      <w:r w:rsidR="00B55054">
        <w:t xml:space="preserve"> og </w:t>
      </w:r>
      <w:r w:rsidR="006913A2">
        <w:t xml:space="preserve">alle 7 </w:t>
      </w:r>
      <w:r w:rsidR="00B55054">
        <w:t xml:space="preserve">oppnådde dermed miljømålet gitt i vannforskriften. </w:t>
      </w:r>
      <w:proofErr w:type="spellStart"/>
      <w:r w:rsidR="00B55054">
        <w:t>Frønesbekken</w:t>
      </w:r>
      <w:proofErr w:type="spellEnd"/>
      <w:r w:rsidR="00B55054">
        <w:t>, som havnet i god tilstand, var</w:t>
      </w:r>
      <w:r w:rsidR="00B55054" w:rsidRPr="00B55054">
        <w:t xml:space="preserve"> </w:t>
      </w:r>
      <w:r w:rsidR="00B55054">
        <w:t xml:space="preserve">nær grensen til moderat med nEQR=0,61. </w:t>
      </w:r>
      <w:r w:rsidR="006913A2">
        <w:t>Fem</w:t>
      </w:r>
      <w:r w:rsidR="00B55054">
        <w:t xml:space="preserve"> av lokalitetene kunne ikke klassifiseres på et sikkert grunnlag grunnet for få registrerte indikatorarter. På den siste lokaliteten, </w:t>
      </w:r>
      <w:proofErr w:type="spellStart"/>
      <w:r w:rsidR="00B55054">
        <w:t>Slevikbekken</w:t>
      </w:r>
      <w:proofErr w:type="spellEnd"/>
      <w:r w:rsidR="00B55054">
        <w:t>, var alle offisielle krav oppfylt, men gjennom en ekspertvurdering anses likevel klassifiseringen som usikker.</w:t>
      </w:r>
      <w:r w:rsidR="0049037A">
        <w:t xml:space="preserve"> Dette fordi det kun ble funnet enkelt</w:t>
      </w:r>
      <w:r w:rsidR="003C2C19">
        <w:t>celler</w:t>
      </w:r>
      <w:r w:rsidR="0049037A">
        <w:t xml:space="preserve"> </w:t>
      </w:r>
      <w:r w:rsidR="003C2C19">
        <w:t>av 2 av 4</w:t>
      </w:r>
      <w:r w:rsidR="0049037A">
        <w:t xml:space="preserve"> indikatorarter, som begge indikerte sure betingelser. Vi mener derfor at </w:t>
      </w:r>
      <w:r w:rsidR="003C2C19">
        <w:t>gjeldende arter kan ha kommet med strømmen</w:t>
      </w:r>
      <w:r w:rsidR="0049037A">
        <w:t xml:space="preserve"> og at klassifiseringen </w:t>
      </w:r>
      <w:r w:rsidR="003C2C19">
        <w:t xml:space="preserve">dermed </w:t>
      </w:r>
      <w:r w:rsidR="0049037A">
        <w:t>kan være misvisende.</w:t>
      </w:r>
    </w:p>
    <w:p w:rsidR="007D240A" w:rsidRDefault="007D240A" w:rsidP="007D240A">
      <w:r w:rsidRPr="00914AED">
        <w:t xml:space="preserve">Gjennom en samlet vurdering av den økologiske tilstanden i </w:t>
      </w:r>
      <w:r w:rsidR="00E60A8A">
        <w:t xml:space="preserve">13 </w:t>
      </w:r>
      <w:r w:rsidRPr="00914AED">
        <w:t>bekker og elver i vannområdet Glomma sør for Øyeren har kun to av lokalitetene oppnådd miljømålet gitt i Vannforskriften (Tabell 1)</w:t>
      </w:r>
      <w:r>
        <w:t xml:space="preserve">, </w:t>
      </w:r>
      <w:r w:rsidRPr="00914AED">
        <w:rPr>
          <w:rFonts w:ascii="Garamond" w:hAnsi="Garamond"/>
        </w:rPr>
        <w:t>hvorav den ene,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Frønesbekken</w:t>
      </w:r>
      <w:proofErr w:type="spellEnd"/>
      <w:r w:rsidRPr="00914AED">
        <w:rPr>
          <w:rFonts w:ascii="Garamond" w:hAnsi="Garamond"/>
        </w:rPr>
        <w:t>, havnet svært nær grensen til moderat tilstand med nEQR=0,61</w:t>
      </w:r>
      <w:r w:rsidRPr="00914AED">
        <w:t xml:space="preserve">. Av </w:t>
      </w:r>
      <w:r w:rsidR="00E60A8A">
        <w:t>de resterende</w:t>
      </w:r>
      <w:r>
        <w:t xml:space="preserve"> lokalitete</w:t>
      </w:r>
      <w:r w:rsidR="00E60A8A">
        <w:t>ne</w:t>
      </w:r>
      <w:r>
        <w:t xml:space="preserve"> havnet</w:t>
      </w:r>
      <w:r w:rsidRPr="00914AED">
        <w:t xml:space="preserve"> 9 i moderat tilstand og </w:t>
      </w:r>
      <w:r>
        <w:t>2</w:t>
      </w:r>
      <w:r w:rsidRPr="00914AED">
        <w:t xml:space="preserve"> i dårlig tilstand. </w:t>
      </w:r>
      <w:r>
        <w:t xml:space="preserve">Eutrofieringsindeksen PIT var utslagsgivende i den samlede klassifiseringen </w:t>
      </w:r>
      <w:r w:rsidR="00E60A8A">
        <w:t>for</w:t>
      </w:r>
      <w:r>
        <w:t xml:space="preserve"> 12 av de undersøkte lokalitetene, mens forsuringsindeksen AIP </w:t>
      </w:r>
      <w:bookmarkStart w:id="0" w:name="_GoBack"/>
      <w:bookmarkEnd w:id="0"/>
      <w:r>
        <w:t>var utslagsgivende på 1 lokalitet.</w:t>
      </w:r>
    </w:p>
    <w:p w:rsidR="00464C5B" w:rsidRPr="0049037A" w:rsidRDefault="00464C5B" w:rsidP="001D0E15"/>
    <w:p w:rsidR="00844217" w:rsidRDefault="00844217" w:rsidP="00844217">
      <w:pPr>
        <w:pStyle w:val="NoSpacing"/>
        <w:ind w:right="-144"/>
        <w:rPr>
          <w:rFonts w:ascii="Garamond" w:hAnsi="Garamond" w:cs="Times New Roman"/>
        </w:rPr>
      </w:pPr>
      <w:r w:rsidRPr="00844217">
        <w:rPr>
          <w:rFonts w:ascii="Garamond" w:hAnsi="Garamond"/>
          <w:b/>
        </w:rPr>
        <w:lastRenderedPageBreak/>
        <w:t>Tabell 1</w:t>
      </w:r>
      <w:r w:rsidRPr="00103E30">
        <w:rPr>
          <w:rFonts w:cs="Times New Roman"/>
          <w:sz w:val="20"/>
          <w:szCs w:val="20"/>
        </w:rPr>
        <w:t xml:space="preserve"> </w:t>
      </w:r>
      <w:r w:rsidRPr="00844217">
        <w:rPr>
          <w:rFonts w:ascii="Garamond" w:hAnsi="Garamond"/>
        </w:rPr>
        <w:t xml:space="preserve">Oversikt over PIT, AIP og HBI med tilhørende verdier av EQR, nEQR og økologisk tilstand, samt samlet økologisk tilstand med utgangspunkt i prinsippet «det verste styrer», </w:t>
      </w:r>
      <w:r w:rsidRPr="00844217">
        <w:rPr>
          <w:rFonts w:ascii="Garamond" w:hAnsi="Garamond" w:cs="Times New Roman"/>
        </w:rPr>
        <w:t>for</w:t>
      </w:r>
      <w:r>
        <w:rPr>
          <w:rFonts w:ascii="Garamond" w:hAnsi="Garamond" w:cs="Times New Roman"/>
        </w:rPr>
        <w:t xml:space="preserve"> 13</w:t>
      </w:r>
      <w:r w:rsidRPr="00844217">
        <w:rPr>
          <w:rFonts w:ascii="Garamond" w:hAnsi="Garamond" w:cs="Times New Roman"/>
        </w:rPr>
        <w:t xml:space="preserve"> stasjoner i </w:t>
      </w:r>
      <w:r>
        <w:rPr>
          <w:rFonts w:ascii="Garamond" w:hAnsi="Garamond" w:cs="Times New Roman"/>
        </w:rPr>
        <w:t>vannområde Glomma sør,</w:t>
      </w:r>
      <w:r w:rsidRPr="00844217">
        <w:rPr>
          <w:rFonts w:ascii="Garamond" w:hAnsi="Garamond" w:cs="Times New Roman"/>
        </w:rPr>
        <w:t xml:space="preserve"> 2015. De lysegrå feltene viser lokaliteter med for få indikatorarter til å beregne en sikker indeks.  AIP og HBI klassegrensene er ikke interkalibrert og dermed ikke bindende. 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641"/>
        <w:gridCol w:w="882"/>
        <w:gridCol w:w="783"/>
        <w:gridCol w:w="882"/>
        <w:gridCol w:w="882"/>
        <w:gridCol w:w="882"/>
        <w:gridCol w:w="783"/>
        <w:gridCol w:w="783"/>
        <w:gridCol w:w="882"/>
        <w:gridCol w:w="882"/>
        <w:gridCol w:w="783"/>
        <w:gridCol w:w="882"/>
        <w:gridCol w:w="882"/>
        <w:gridCol w:w="989"/>
      </w:tblGrid>
      <w:tr w:rsidR="00CE542C" w:rsidRPr="00CE542C" w:rsidTr="00CE542C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  <w:t>Eidsberg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  <w:t>Skiptvet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  <w:t>Rakkestad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  <w:t>Sarpsborg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  <w:t>Fredrikstad</w:t>
            </w:r>
          </w:p>
        </w:tc>
      </w:tr>
      <w:tr w:rsidR="00CE542C" w:rsidRPr="00CE542C" w:rsidTr="00CE542C">
        <w:trPr>
          <w:trHeight w:val="24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  <w:t>BØL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  <w:t>FUS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  <w:t>MOE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  <w:t>HOE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  <w:t>FRØ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  <w:t>RAØ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  <w:t>SKI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  <w:t>NIP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  <w:t>BUE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  <w:t>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  <w:t>GUS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  <w:t>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  <w:t>SLE</w:t>
            </w:r>
          </w:p>
        </w:tc>
      </w:tr>
      <w:tr w:rsidR="00CE542C" w:rsidRPr="00CE542C" w:rsidTr="00CE542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Ca-klasse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</w:tr>
      <w:tr w:rsidR="00CE542C" w:rsidRPr="00CE542C" w:rsidTr="00CE542C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542C" w:rsidRPr="00CE542C" w:rsidRDefault="00CE542C" w:rsidP="00CE5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PIT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Antall indikatorarter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9</w:t>
            </w:r>
          </w:p>
        </w:tc>
      </w:tr>
      <w:tr w:rsidR="00CE542C" w:rsidRPr="00CE542C" w:rsidTr="00CE542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PIT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22,42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23,24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31,16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35,40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8,58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27,76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28,84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23,10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26,49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18,41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25,78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23,92</w:t>
            </w:r>
          </w:p>
        </w:tc>
      </w:tr>
      <w:tr w:rsidR="00CE542C" w:rsidRPr="00CE542C" w:rsidTr="00CE542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EQR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0,68</w:t>
            </w:r>
          </w:p>
        </w:tc>
      </w:tr>
      <w:tr w:rsidR="00CE542C" w:rsidRPr="00CE542C" w:rsidTr="00CE542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nEQR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0,396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0,49</w:t>
            </w:r>
          </w:p>
        </w:tc>
      </w:tr>
      <w:tr w:rsidR="00CE542C" w:rsidRPr="00CE542C" w:rsidTr="00CE542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Tilstand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Moderat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Moderat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Dårlig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Dårlig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Svært 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Moderat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Moderat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Moderat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Moderat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Moderat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Moderat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Moderat</w:t>
            </w:r>
          </w:p>
        </w:tc>
      </w:tr>
      <w:tr w:rsidR="00CE542C" w:rsidRPr="00CE542C" w:rsidTr="00CE542C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542C" w:rsidRPr="00CE542C" w:rsidRDefault="00CE542C" w:rsidP="00CE5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AIP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Antall indikatorarter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</w:tr>
      <w:tr w:rsidR="00CE542C" w:rsidRPr="00CE542C" w:rsidTr="00CE542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AIP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7,26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7,11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7,18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7,12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6,60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7,01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7,19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7,15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6,84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7,09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7,08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6,97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6,63</w:t>
            </w:r>
          </w:p>
        </w:tc>
      </w:tr>
      <w:tr w:rsidR="00CE542C" w:rsidRPr="00CE542C" w:rsidTr="00CE542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EQR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CE542C" w:rsidRPr="00CE542C" w:rsidTr="00CE542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nEQR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CE542C" w:rsidRPr="00CE542C" w:rsidTr="00CE542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Tilstand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Svært 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Svært god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Svært 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Svært 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Svært 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Svært 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CE542C" w:rsidRPr="00CE542C" w:rsidTr="00CE542C">
        <w:trPr>
          <w:trHeight w:val="2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542C" w:rsidRPr="00CE542C" w:rsidRDefault="00CE542C" w:rsidP="00CE5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  <w:t>HBI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HBI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0,1</w:t>
            </w:r>
          </w:p>
        </w:tc>
      </w:tr>
      <w:tr w:rsidR="00CE542C" w:rsidRPr="00CE542C" w:rsidTr="00CE542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EQR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1,00</w:t>
            </w:r>
          </w:p>
        </w:tc>
      </w:tr>
      <w:tr w:rsidR="00CE542C" w:rsidRPr="00CE542C" w:rsidTr="00CE542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nEQR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0,78</w:t>
            </w:r>
          </w:p>
        </w:tc>
      </w:tr>
      <w:tr w:rsidR="00CE542C" w:rsidRPr="00CE542C" w:rsidTr="00CE542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Tilstand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God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Svært 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Svært 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God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Svært 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Svært 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Svært 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God</w:t>
            </w:r>
          </w:p>
        </w:tc>
      </w:tr>
      <w:tr w:rsidR="00CE542C" w:rsidRPr="00CE542C" w:rsidTr="00CE542C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nb-NO"/>
              </w:rPr>
              <w:t>Samlet økologisk tilstand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Moderat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Moderat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Dårlig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Dårlig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God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Moderat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Moderat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Moderat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God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Moderat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Moderat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Moderat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542C" w:rsidRPr="00CE542C" w:rsidRDefault="00CE542C" w:rsidP="00CE54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CE54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Moderat</w:t>
            </w:r>
          </w:p>
        </w:tc>
      </w:tr>
    </w:tbl>
    <w:p w:rsidR="00CE542C" w:rsidRDefault="00CE542C" w:rsidP="00844217">
      <w:pPr>
        <w:pStyle w:val="NoSpacing"/>
        <w:ind w:right="-144"/>
        <w:rPr>
          <w:rFonts w:ascii="Garamond" w:hAnsi="Garamond" w:cs="Times New Roman"/>
        </w:rPr>
      </w:pPr>
    </w:p>
    <w:p w:rsidR="00844217" w:rsidRPr="008D55F7" w:rsidRDefault="00844217">
      <w:pPr>
        <w:rPr>
          <w:rFonts w:ascii="Garamond" w:hAnsi="Garamond"/>
        </w:rPr>
      </w:pPr>
    </w:p>
    <w:sectPr w:rsidR="00844217" w:rsidRPr="008D55F7" w:rsidSect="0084421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7"/>
    <w:rsid w:val="00022BE2"/>
    <w:rsid w:val="001D0E15"/>
    <w:rsid w:val="002A7BC3"/>
    <w:rsid w:val="00303AF7"/>
    <w:rsid w:val="003B72C2"/>
    <w:rsid w:val="003C2C19"/>
    <w:rsid w:val="00464C5B"/>
    <w:rsid w:val="0049037A"/>
    <w:rsid w:val="004A582F"/>
    <w:rsid w:val="00586461"/>
    <w:rsid w:val="006913A2"/>
    <w:rsid w:val="00777E97"/>
    <w:rsid w:val="007B27D2"/>
    <w:rsid w:val="007D240A"/>
    <w:rsid w:val="00844217"/>
    <w:rsid w:val="008D55F7"/>
    <w:rsid w:val="00914AED"/>
    <w:rsid w:val="00A56E91"/>
    <w:rsid w:val="00AC2831"/>
    <w:rsid w:val="00AF64BF"/>
    <w:rsid w:val="00B55054"/>
    <w:rsid w:val="00B60C8B"/>
    <w:rsid w:val="00B83DCC"/>
    <w:rsid w:val="00BE2407"/>
    <w:rsid w:val="00CE542C"/>
    <w:rsid w:val="00D30A93"/>
    <w:rsid w:val="00D648A2"/>
    <w:rsid w:val="00E26B55"/>
    <w:rsid w:val="00E60A8A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217"/>
    <w:pPr>
      <w:spacing w:after="0" w:line="240" w:lineRule="auto"/>
    </w:pPr>
  </w:style>
  <w:style w:type="character" w:styleId="CommentReference">
    <w:name w:val="annotation reference"/>
    <w:uiPriority w:val="99"/>
    <w:unhideWhenUsed/>
    <w:rsid w:val="001D0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E1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0E1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1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3A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3A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217"/>
    <w:pPr>
      <w:spacing w:after="0" w:line="240" w:lineRule="auto"/>
    </w:pPr>
  </w:style>
  <w:style w:type="character" w:styleId="CommentReference">
    <w:name w:val="annotation reference"/>
    <w:uiPriority w:val="99"/>
    <w:unhideWhenUsed/>
    <w:rsid w:val="001D0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E1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0E1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1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3A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3A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NivaWord">
  <a:themeElements>
    <a:clrScheme name="niv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0A9"/>
      </a:accent1>
      <a:accent2>
        <a:srgbClr val="AADADB"/>
      </a:accent2>
      <a:accent3>
        <a:srgbClr val="009EE0"/>
      </a:accent3>
      <a:accent4>
        <a:srgbClr val="E4680B"/>
      </a:accent4>
      <a:accent5>
        <a:srgbClr val="00A4A7"/>
      </a:accent5>
      <a:accent6>
        <a:srgbClr val="B6B7B9"/>
      </a:accent6>
      <a:hlink>
        <a:srgbClr val="0000FF"/>
      </a:hlink>
      <a:folHlink>
        <a:srgbClr val="800080"/>
      </a:folHlink>
    </a:clrScheme>
    <a:fontScheme name="Garamond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73D6-77DE-4534-803F-4175374A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NIVA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Røst Kile</dc:creator>
  <cp:lastModifiedBy>Maia Røst Kile</cp:lastModifiedBy>
  <cp:revision>2</cp:revision>
  <dcterms:created xsi:type="dcterms:W3CDTF">2016-03-03T08:33:00Z</dcterms:created>
  <dcterms:modified xsi:type="dcterms:W3CDTF">2016-03-03T08:33:00Z</dcterms:modified>
</cp:coreProperties>
</file>